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Title"/>
        <w:rPr/>
      </w:pPr>
      <w:r w:rsidDel="00000000" w:rsidR="00000000" w:rsidRPr="00000000">
        <w:rPr>
          <w:rtl w:val="0"/>
        </w:rPr>
        <w:t xml:space="preserve">Jones Elite Logistics – Payment Terms</w:t>
      </w:r>
    </w:p>
    <w:p w:rsidR="00000000" w:rsidDel="00000000" w:rsidP="00000000" w:rsidRDefault="00000000" w:rsidRPr="00000000" w14:paraId="00000002">
      <w:pPr>
        <w:pStyle w:val="Heading1"/>
        <w:rPr/>
      </w:pPr>
      <w:r w:rsidDel="00000000" w:rsidR="00000000" w:rsidRPr="00000000">
        <w:rPr>
          <w:rtl w:val="0"/>
        </w:rPr>
        <w:t xml:space="preserve">Payment Terms</w:t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  <w:t xml:space="preserve">Jones Elite Logistics LLC operates on a flat-rate dispatch service fee. The exact rate is agreed upon during the onboarding process.</w:t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  <w:t xml:space="preserve">Carriers using a factoring company may authorize their factoring company to pay Jones Elite Logistics directly.</w:t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  <w:t xml:space="preserve">Carriers not using factoring will receive invoices for dispatch services.</w:t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  <w:t xml:space="preserve">Payment is due within 3 business days of load completion unless otherwise agreed upon.</w:t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tl w:val="0"/>
        </w:rPr>
        <w:t xml:space="preserve">Jones Elite Logistics reserves the right to suspend dispatch services if invoices remain unpaid.</w:t>
      </w:r>
    </w:p>
    <w:sectPr>
      <w:pgSz w:h="15840" w:w="12240" w:orient="portrait"/>
      <w:pgMar w:bottom="1440" w:top="1440" w:left="1800" w:right="180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mbria"/>
  <w:font w:name="Calibri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mbria" w:cs="Cambria" w:eastAsia="Cambria" w:hAnsi="Cambria"/>
        <w:sz w:val="22"/>
        <w:szCs w:val="22"/>
        <w:lang w:val="en"/>
      </w:rPr>
    </w:rPrDefault>
    <w:pPrDefault>
      <w:pPr>
        <w:spacing w:after="200"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0" w:before="480" w:lineRule="auto"/>
    </w:pPr>
    <w:rPr>
      <w:rFonts w:ascii="Calibri" w:cs="Calibri" w:eastAsia="Calibri" w:hAnsi="Calibri"/>
      <w:b w:val="1"/>
      <w:bCs w:val="1"/>
      <w:color w:val="366091"/>
      <w:sz w:val="28"/>
      <w:szCs w:val="28"/>
    </w:rPr>
  </w:style>
  <w:style w:type="paragraph" w:styleId="Heading2">
    <w:name w:val="heading 2"/>
    <w:basedOn w:val="Normal"/>
    <w:next w:val="Normal"/>
    <w:pPr>
      <w:keepNext w:val="1"/>
      <w:keepLines w:val="1"/>
      <w:spacing w:after="0" w:before="200" w:lineRule="auto"/>
    </w:pPr>
    <w:rPr>
      <w:rFonts w:ascii="Calibri" w:cs="Calibri" w:eastAsia="Calibri" w:hAnsi="Calibri"/>
      <w:b w:val="1"/>
      <w:bCs w:val="1"/>
      <w:color w:val="4f81bd"/>
      <w:sz w:val="26"/>
      <w:szCs w:val="26"/>
    </w:rPr>
  </w:style>
  <w:style w:type="paragraph" w:styleId="Heading3">
    <w:name w:val="heading 3"/>
    <w:basedOn w:val="Normal"/>
    <w:next w:val="Normal"/>
    <w:pPr>
      <w:keepNext w:val="1"/>
      <w:keepLines w:val="1"/>
      <w:spacing w:after="0" w:before="200" w:lineRule="auto"/>
    </w:pPr>
    <w:rPr>
      <w:rFonts w:ascii="Calibri" w:cs="Calibri" w:eastAsia="Calibri" w:hAnsi="Calibri"/>
      <w:b w:val="1"/>
      <w:bCs w:val="1"/>
      <w:color w:val="4f81bd"/>
    </w:rPr>
  </w:style>
  <w:style w:type="paragraph" w:styleId="Heading4">
    <w:name w:val="heading 4"/>
    <w:basedOn w:val="Normal"/>
    <w:next w:val="Normal"/>
    <w:pPr>
      <w:keepNext w:val="1"/>
      <w:keepLines w:val="1"/>
      <w:spacing w:after="0" w:before="200" w:lineRule="auto"/>
    </w:pPr>
    <w:rPr>
      <w:rFonts w:ascii="Calibri" w:cs="Calibri" w:eastAsia="Calibri" w:hAnsi="Calibri"/>
      <w:b w:val="1"/>
      <w:bCs w:val="1"/>
      <w:i w:val="1"/>
      <w:iCs w:val="1"/>
      <w:color w:val="4f81bd"/>
    </w:rPr>
  </w:style>
  <w:style w:type="paragraph" w:styleId="Heading5">
    <w:name w:val="heading 5"/>
    <w:basedOn w:val="Normal"/>
    <w:next w:val="Normal"/>
    <w:pPr>
      <w:keepNext w:val="1"/>
      <w:keepLines w:val="1"/>
      <w:spacing w:after="0" w:before="200" w:lineRule="auto"/>
    </w:pPr>
    <w:rPr>
      <w:rFonts w:ascii="Calibri" w:cs="Calibri" w:eastAsia="Calibri" w:hAnsi="Calibri"/>
      <w:color w:val="243f61"/>
    </w:rPr>
  </w:style>
  <w:style w:type="paragraph" w:styleId="Heading6">
    <w:name w:val="heading 6"/>
    <w:basedOn w:val="Normal"/>
    <w:next w:val="Normal"/>
    <w:pPr>
      <w:keepNext w:val="1"/>
      <w:keepLines w:val="1"/>
      <w:spacing w:after="0" w:before="200" w:lineRule="auto"/>
    </w:pPr>
    <w:rPr>
      <w:rFonts w:ascii="Calibri" w:cs="Calibri" w:eastAsia="Calibri" w:hAnsi="Calibri"/>
      <w:i w:val="1"/>
      <w:iCs w:val="1"/>
      <w:color w:val="243f61"/>
    </w:rPr>
  </w:style>
  <w:style w:type="paragraph" w:styleId="Title">
    <w:name w:val="Title"/>
    <w:basedOn w:val="Normal"/>
    <w:next w:val="Normal"/>
    <w:pPr>
      <w:pBdr>
        <w:bottom w:color="4f81bd" w:space="4" w:sz="8" w:val="single"/>
      </w:pBdr>
      <w:spacing w:after="300" w:line="240" w:lineRule="auto"/>
    </w:pPr>
    <w:rPr>
      <w:rFonts w:ascii="Calibri" w:cs="Calibri" w:eastAsia="Calibri" w:hAnsi="Calibri"/>
      <w:color w:val="17365d"/>
      <w:sz w:val="52"/>
      <w:szCs w:val="52"/>
    </w:rPr>
  </w:style>
  <w:style w:type="paragraph" w:styleId="Subtitle">
    <w:name w:val="Subtitle"/>
    <w:basedOn w:val="Normal"/>
    <w:next w:val="Normal"/>
    <w:pPr/>
    <w:rPr>
      <w:rFonts w:ascii="Calibri" w:cs="Calibri" w:eastAsia="Calibri" w:hAnsi="Calibri"/>
      <w:i w:val="1"/>
      <w:iCs w:val="1"/>
      <w:color w:val="4f81bd"/>
      <w:sz w:val="24"/>
      <w:szCs w:val="24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